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E6262" w14:textId="77777777" w:rsidR="00033ED7" w:rsidRDefault="00033ED7" w:rsidP="00033ED7">
      <w:pPr>
        <w:jc w:val="center"/>
        <w:rPr>
          <w:b/>
        </w:rPr>
      </w:pPr>
      <w:r>
        <w:rPr>
          <w:b/>
        </w:rPr>
        <w:t xml:space="preserve">Please complete this form and return by email addressed to </w:t>
      </w:r>
    </w:p>
    <w:p w14:paraId="58F129BC" w14:textId="77777777" w:rsidR="00033ED7" w:rsidRDefault="00033ED7" w:rsidP="00033ED7">
      <w:pPr>
        <w:jc w:val="center"/>
        <w:rPr>
          <w:b/>
        </w:rPr>
      </w:pPr>
      <w:r>
        <w:rPr>
          <w:b/>
        </w:rPr>
        <w:t xml:space="preserve">ANZAHPE Honorary Secretary </w:t>
      </w:r>
    </w:p>
    <w:p w14:paraId="36DAECEF" w14:textId="77777777" w:rsidR="00033ED7" w:rsidRDefault="00033ED7" w:rsidP="00033ED7">
      <w:pPr>
        <w:jc w:val="center"/>
        <w:rPr>
          <w:b/>
          <w:bCs/>
        </w:rPr>
      </w:pPr>
      <w:r w:rsidRPr="7B1E5F25">
        <w:rPr>
          <w:b/>
          <w:bCs/>
        </w:rPr>
        <w:t>c/- ANZAHPE Executive Officer (executive@anzahpe.org)</w:t>
      </w:r>
      <w:r>
        <w:br/>
      </w:r>
    </w:p>
    <w:p w14:paraId="07C06C49" w14:textId="77777777" w:rsidR="00033ED7" w:rsidRDefault="00033ED7" w:rsidP="00033ED7">
      <w:pPr>
        <w:rPr>
          <w:rFonts w:ascii="Calibri" w:eastAsia="Calibri" w:hAnsi="Calibri" w:cs="Calibri"/>
          <w:color w:val="000000" w:themeColor="text1"/>
        </w:rPr>
      </w:pPr>
      <w:r>
        <w:t xml:space="preserve">Please consider relating the purpose and proposed outcomes of the HTAG to one or more of </w:t>
      </w:r>
      <w:r w:rsidRPr="7B1E5F25">
        <w:rPr>
          <w:rFonts w:ascii="Calibri" w:eastAsia="Calibri" w:hAnsi="Calibri" w:cs="Calibri"/>
          <w:color w:val="000000" w:themeColor="text1"/>
          <w:lang w:val="en-GB"/>
        </w:rPr>
        <w:t>ANZAHPE strategic priorities:</w:t>
      </w:r>
    </w:p>
    <w:p w14:paraId="7C06EFBA" w14:textId="77777777" w:rsidR="00033ED7" w:rsidRDefault="00033ED7" w:rsidP="00033ED7">
      <w:pPr>
        <w:pStyle w:val="ListParagraph"/>
        <w:numPr>
          <w:ilvl w:val="0"/>
          <w:numId w:val="1"/>
        </w:numPr>
        <w:rPr>
          <w:rFonts w:eastAsiaTheme="minorEastAsia"/>
          <w:color w:val="000000" w:themeColor="text1"/>
        </w:rPr>
      </w:pPr>
      <w:r w:rsidRPr="7B1E5F25">
        <w:rPr>
          <w:rFonts w:ascii="Calibri" w:eastAsia="Calibri" w:hAnsi="Calibri" w:cs="Calibri"/>
          <w:color w:val="000000" w:themeColor="text1"/>
          <w:lang w:val="en-US"/>
        </w:rPr>
        <w:t xml:space="preserve">Supporting research and scholarship in health professions education </w:t>
      </w:r>
    </w:p>
    <w:p w14:paraId="3127B027" w14:textId="77777777" w:rsidR="00033ED7" w:rsidRDefault="00033ED7" w:rsidP="00033ED7">
      <w:pPr>
        <w:pStyle w:val="ListParagraph"/>
        <w:numPr>
          <w:ilvl w:val="0"/>
          <w:numId w:val="1"/>
        </w:numPr>
        <w:rPr>
          <w:rFonts w:eastAsiaTheme="minorEastAsia"/>
          <w:color w:val="000000" w:themeColor="text1"/>
        </w:rPr>
      </w:pPr>
      <w:r w:rsidRPr="7B1E5F25">
        <w:rPr>
          <w:rFonts w:ascii="Calibri" w:eastAsia="Calibri" w:hAnsi="Calibri" w:cs="Calibri"/>
          <w:color w:val="000000" w:themeColor="text1"/>
          <w:lang w:val="en-US"/>
        </w:rPr>
        <w:t>Developing national and international networks, partnerships and collaborations</w:t>
      </w:r>
    </w:p>
    <w:p w14:paraId="5A9D8C20" w14:textId="77777777" w:rsidR="00033ED7" w:rsidRDefault="00033ED7" w:rsidP="00033ED7">
      <w:pPr>
        <w:pStyle w:val="ListParagraph"/>
        <w:numPr>
          <w:ilvl w:val="0"/>
          <w:numId w:val="1"/>
        </w:numPr>
        <w:rPr>
          <w:rFonts w:eastAsiaTheme="minorEastAsia"/>
          <w:color w:val="000000" w:themeColor="text1"/>
        </w:rPr>
      </w:pPr>
      <w:r w:rsidRPr="7B1E5F25">
        <w:rPr>
          <w:rFonts w:ascii="Calibri" w:eastAsia="Calibri" w:hAnsi="Calibri" w:cs="Calibri"/>
          <w:color w:val="000000" w:themeColor="text1"/>
          <w:lang w:val="en-US"/>
        </w:rPr>
        <w:t>Providing strategic leadership around key issues in health professions education</w:t>
      </w:r>
    </w:p>
    <w:p w14:paraId="69159E29" w14:textId="77777777" w:rsidR="00033ED7" w:rsidRDefault="00033ED7" w:rsidP="00033ED7">
      <w:pPr>
        <w:pStyle w:val="ListParagraph"/>
        <w:numPr>
          <w:ilvl w:val="0"/>
          <w:numId w:val="1"/>
        </w:numPr>
        <w:rPr>
          <w:rFonts w:eastAsiaTheme="minorEastAsia"/>
          <w:color w:val="000000" w:themeColor="text1"/>
        </w:rPr>
      </w:pPr>
      <w:r w:rsidRPr="7B1E5F25">
        <w:rPr>
          <w:rFonts w:ascii="Calibri" w:eastAsia="Calibri" w:hAnsi="Calibri" w:cs="Calibri"/>
          <w:color w:val="000000" w:themeColor="text1"/>
          <w:lang w:val="en-US"/>
        </w:rPr>
        <w:t>Advocating for equity and justice in relation to health professions education</w:t>
      </w:r>
    </w:p>
    <w:p w14:paraId="7D61725E" w14:textId="77777777" w:rsidR="00033ED7" w:rsidRDefault="00033ED7" w:rsidP="00033ED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5431"/>
      </w:tblGrid>
      <w:tr w:rsidR="00033ED7" w14:paraId="78384D56" w14:textId="77777777" w:rsidTr="003156C6">
        <w:tc>
          <w:tcPr>
            <w:tcW w:w="3085" w:type="dxa"/>
          </w:tcPr>
          <w:p w14:paraId="1E6D7A6F" w14:textId="77777777" w:rsidR="00033ED7" w:rsidRDefault="00033ED7" w:rsidP="003156C6">
            <w:r>
              <w:t>Name and contact details (include email) of HTAG Proposer</w:t>
            </w:r>
          </w:p>
          <w:p w14:paraId="68FEB895" w14:textId="77777777" w:rsidR="00033ED7" w:rsidRDefault="00033ED7" w:rsidP="003156C6"/>
        </w:tc>
        <w:tc>
          <w:tcPr>
            <w:tcW w:w="5431" w:type="dxa"/>
          </w:tcPr>
          <w:p w14:paraId="0EFC182E" w14:textId="77777777" w:rsidR="00033ED7" w:rsidRDefault="00033ED7" w:rsidP="003156C6"/>
        </w:tc>
      </w:tr>
      <w:tr w:rsidR="00033ED7" w14:paraId="10B11DDE" w14:textId="77777777" w:rsidTr="003156C6">
        <w:tc>
          <w:tcPr>
            <w:tcW w:w="3085" w:type="dxa"/>
          </w:tcPr>
          <w:p w14:paraId="22FBD807" w14:textId="77777777" w:rsidR="00033ED7" w:rsidRDefault="00033ED7" w:rsidP="003156C6">
            <w:r>
              <w:t>Suggested name of HTAG</w:t>
            </w:r>
          </w:p>
          <w:p w14:paraId="329B3AB8" w14:textId="77777777" w:rsidR="00033ED7" w:rsidRDefault="00033ED7" w:rsidP="003156C6"/>
        </w:tc>
        <w:tc>
          <w:tcPr>
            <w:tcW w:w="5431" w:type="dxa"/>
          </w:tcPr>
          <w:p w14:paraId="082864D6" w14:textId="77777777" w:rsidR="00033ED7" w:rsidRDefault="00033ED7" w:rsidP="003156C6"/>
        </w:tc>
      </w:tr>
      <w:tr w:rsidR="00033ED7" w14:paraId="2006762B" w14:textId="77777777" w:rsidTr="003156C6">
        <w:tc>
          <w:tcPr>
            <w:tcW w:w="3085" w:type="dxa"/>
          </w:tcPr>
          <w:p w14:paraId="75D382FF" w14:textId="77777777" w:rsidR="00033ED7" w:rsidRDefault="00033ED7" w:rsidP="003156C6">
            <w:r>
              <w:t>Date</w:t>
            </w:r>
          </w:p>
          <w:p w14:paraId="4E555710" w14:textId="77777777" w:rsidR="00033ED7" w:rsidRDefault="00033ED7" w:rsidP="003156C6"/>
        </w:tc>
        <w:tc>
          <w:tcPr>
            <w:tcW w:w="5431" w:type="dxa"/>
          </w:tcPr>
          <w:p w14:paraId="3AF9E657" w14:textId="77777777" w:rsidR="00033ED7" w:rsidRDefault="00033ED7" w:rsidP="003156C6"/>
        </w:tc>
      </w:tr>
      <w:tr w:rsidR="00033ED7" w14:paraId="4F1CBB71" w14:textId="77777777" w:rsidTr="003156C6">
        <w:tc>
          <w:tcPr>
            <w:tcW w:w="3085" w:type="dxa"/>
          </w:tcPr>
          <w:p w14:paraId="32F00BF1" w14:textId="77777777" w:rsidR="00033ED7" w:rsidRDefault="00033ED7" w:rsidP="003156C6">
            <w:r>
              <w:t>Purpose(s) of the HTAG</w:t>
            </w:r>
          </w:p>
          <w:p w14:paraId="3E06D87E" w14:textId="77777777" w:rsidR="00033ED7" w:rsidRDefault="00033ED7" w:rsidP="003156C6">
            <w:pPr>
              <w:rPr>
                <w:rFonts w:ascii="Calibri" w:eastAsia="Calibri" w:hAnsi="Calibri" w:cs="Calibri"/>
                <w:color w:val="000000" w:themeColor="text1"/>
              </w:rPr>
            </w:pPr>
            <w:r w:rsidRPr="7B1E5F25">
              <w:rPr>
                <w:rFonts w:ascii="Calibri" w:eastAsia="Calibri" w:hAnsi="Calibri" w:cs="Calibri"/>
                <w:color w:val="000000" w:themeColor="text1"/>
                <w:lang w:val="en-GB"/>
              </w:rPr>
              <w:t xml:space="preserve"> </w:t>
            </w:r>
          </w:p>
        </w:tc>
        <w:tc>
          <w:tcPr>
            <w:tcW w:w="5431" w:type="dxa"/>
          </w:tcPr>
          <w:p w14:paraId="27AC3F9A" w14:textId="77777777" w:rsidR="00033ED7" w:rsidRDefault="00033ED7" w:rsidP="003156C6"/>
          <w:p w14:paraId="1610CB05" w14:textId="77777777" w:rsidR="00033ED7" w:rsidRDefault="00033ED7" w:rsidP="003156C6"/>
          <w:p w14:paraId="1D492AA7" w14:textId="77777777" w:rsidR="00033ED7" w:rsidRDefault="00033ED7" w:rsidP="003156C6"/>
          <w:p w14:paraId="1AF6061D" w14:textId="77777777" w:rsidR="00033ED7" w:rsidRDefault="00033ED7" w:rsidP="003156C6"/>
          <w:p w14:paraId="6B5537E9" w14:textId="77777777" w:rsidR="00033ED7" w:rsidRDefault="00033ED7" w:rsidP="003156C6"/>
          <w:p w14:paraId="3F4EDA62" w14:textId="77777777" w:rsidR="00033ED7" w:rsidRDefault="00033ED7" w:rsidP="003156C6"/>
        </w:tc>
      </w:tr>
      <w:tr w:rsidR="00033ED7" w14:paraId="468CFE7E" w14:textId="77777777" w:rsidTr="003156C6">
        <w:tc>
          <w:tcPr>
            <w:tcW w:w="3085" w:type="dxa"/>
          </w:tcPr>
          <w:p w14:paraId="1C4FAFBA" w14:textId="77777777" w:rsidR="00033ED7" w:rsidRDefault="00033ED7" w:rsidP="003156C6">
            <w:r>
              <w:t>Proposed outcomes of the HTAG</w:t>
            </w:r>
          </w:p>
        </w:tc>
        <w:tc>
          <w:tcPr>
            <w:tcW w:w="5431" w:type="dxa"/>
          </w:tcPr>
          <w:p w14:paraId="38152599" w14:textId="77777777" w:rsidR="00033ED7" w:rsidRDefault="00033ED7" w:rsidP="003156C6"/>
          <w:p w14:paraId="1E502CCF" w14:textId="77777777" w:rsidR="00033ED7" w:rsidRDefault="00033ED7" w:rsidP="003156C6"/>
          <w:p w14:paraId="04D3CCF5" w14:textId="77777777" w:rsidR="00033ED7" w:rsidRDefault="00033ED7" w:rsidP="003156C6"/>
          <w:p w14:paraId="4C6A789E" w14:textId="77777777" w:rsidR="00033ED7" w:rsidRDefault="00033ED7" w:rsidP="003156C6"/>
          <w:p w14:paraId="2BA22648" w14:textId="77777777" w:rsidR="00033ED7" w:rsidRDefault="00033ED7" w:rsidP="003156C6"/>
          <w:p w14:paraId="06A36CAE" w14:textId="77777777" w:rsidR="00033ED7" w:rsidRDefault="00033ED7" w:rsidP="003156C6"/>
        </w:tc>
      </w:tr>
      <w:tr w:rsidR="00033ED7" w14:paraId="305933B9" w14:textId="77777777" w:rsidTr="003156C6">
        <w:tc>
          <w:tcPr>
            <w:tcW w:w="3085" w:type="dxa"/>
          </w:tcPr>
          <w:p w14:paraId="2A0BF2DA" w14:textId="77777777" w:rsidR="00033ED7" w:rsidRDefault="00033ED7" w:rsidP="003156C6">
            <w:r>
              <w:t>Proposed HTAG Leader</w:t>
            </w:r>
          </w:p>
          <w:p w14:paraId="27706F30" w14:textId="77777777" w:rsidR="00033ED7" w:rsidRDefault="00033ED7" w:rsidP="003156C6"/>
        </w:tc>
        <w:tc>
          <w:tcPr>
            <w:tcW w:w="5431" w:type="dxa"/>
          </w:tcPr>
          <w:p w14:paraId="1F663DAF" w14:textId="77777777" w:rsidR="00033ED7" w:rsidRDefault="00033ED7" w:rsidP="003156C6"/>
        </w:tc>
      </w:tr>
      <w:tr w:rsidR="00033ED7" w14:paraId="31DBB06F" w14:textId="77777777" w:rsidTr="003156C6">
        <w:tc>
          <w:tcPr>
            <w:tcW w:w="3085" w:type="dxa"/>
          </w:tcPr>
          <w:p w14:paraId="69220F2E" w14:textId="77777777" w:rsidR="00033ED7" w:rsidRDefault="00033ED7" w:rsidP="003156C6">
            <w:r>
              <w:t>Anticipated mode(s) of communication for the HTAG</w:t>
            </w:r>
          </w:p>
          <w:p w14:paraId="5AAD42C8" w14:textId="77777777" w:rsidR="00033ED7" w:rsidRDefault="00033ED7" w:rsidP="003156C6"/>
        </w:tc>
        <w:tc>
          <w:tcPr>
            <w:tcW w:w="5431" w:type="dxa"/>
          </w:tcPr>
          <w:p w14:paraId="43E7E226" w14:textId="77777777" w:rsidR="00033ED7" w:rsidRDefault="00033ED7" w:rsidP="003156C6"/>
        </w:tc>
      </w:tr>
      <w:tr w:rsidR="00033ED7" w14:paraId="6DE5128A" w14:textId="77777777" w:rsidTr="003156C6">
        <w:tc>
          <w:tcPr>
            <w:tcW w:w="3085" w:type="dxa"/>
          </w:tcPr>
          <w:p w14:paraId="540C69FD" w14:textId="77777777" w:rsidR="00033ED7" w:rsidRDefault="00033ED7" w:rsidP="003156C6">
            <w:r>
              <w:t>Anticipated lifespan of the HTAG</w:t>
            </w:r>
          </w:p>
          <w:p w14:paraId="7B4AFCAD" w14:textId="77777777" w:rsidR="00033ED7" w:rsidRDefault="00033ED7" w:rsidP="003156C6"/>
        </w:tc>
        <w:tc>
          <w:tcPr>
            <w:tcW w:w="5431" w:type="dxa"/>
          </w:tcPr>
          <w:p w14:paraId="06CC7D06" w14:textId="77777777" w:rsidR="00033ED7" w:rsidRDefault="00033ED7" w:rsidP="003156C6"/>
        </w:tc>
      </w:tr>
      <w:tr w:rsidR="00033ED7" w14:paraId="3F1C3FDD" w14:textId="77777777" w:rsidTr="003156C6">
        <w:tc>
          <w:tcPr>
            <w:tcW w:w="3085" w:type="dxa"/>
          </w:tcPr>
          <w:p w14:paraId="08051D4A" w14:textId="77777777" w:rsidR="00033ED7" w:rsidRDefault="00033ED7" w:rsidP="003156C6">
            <w:r>
              <w:t xml:space="preserve">Date to report to </w:t>
            </w:r>
            <w:proofErr w:type="spellStart"/>
            <w:r>
              <w:t>CoM</w:t>
            </w:r>
            <w:proofErr w:type="spellEnd"/>
            <w:r>
              <w:t xml:space="preserve"> on HTAG activities/progress</w:t>
            </w:r>
          </w:p>
          <w:p w14:paraId="47415BC0" w14:textId="77777777" w:rsidR="00033ED7" w:rsidRDefault="00033ED7" w:rsidP="003156C6"/>
        </w:tc>
        <w:tc>
          <w:tcPr>
            <w:tcW w:w="5431" w:type="dxa"/>
          </w:tcPr>
          <w:p w14:paraId="3169B39C" w14:textId="77777777" w:rsidR="00033ED7" w:rsidRDefault="00033ED7" w:rsidP="003156C6"/>
        </w:tc>
      </w:tr>
    </w:tbl>
    <w:p w14:paraId="39CAD31C" w14:textId="77777777" w:rsidR="00033ED7" w:rsidRDefault="00033ED7" w:rsidP="00033ED7"/>
    <w:p w14:paraId="197B3C9B" w14:textId="77777777" w:rsidR="00033ED7" w:rsidRDefault="00033ED7" w:rsidP="00033ED7">
      <w:pPr>
        <w:widowControl w:val="0"/>
        <w:autoSpaceDE w:val="0"/>
        <w:autoSpaceDN w:val="0"/>
        <w:adjustRightInd w:val="0"/>
        <w:rPr>
          <w:rFonts w:asciiTheme="majorHAnsi" w:hAnsiTheme="majorHAnsi"/>
        </w:rPr>
      </w:pPr>
    </w:p>
    <w:p w14:paraId="35119A23" w14:textId="32198E77" w:rsidR="00033ED7" w:rsidRDefault="00033ED7" w:rsidP="00033ED7">
      <w:pPr>
        <w:widowControl w:val="0"/>
        <w:autoSpaceDE w:val="0"/>
        <w:autoSpaceDN w:val="0"/>
        <w:adjustRightInd w:val="0"/>
        <w:rPr>
          <w:rFonts w:asciiTheme="majorHAnsi" w:hAnsiTheme="majorHAnsi"/>
        </w:rPr>
      </w:pPr>
      <w:r w:rsidRPr="7B1E5F25">
        <w:rPr>
          <w:rFonts w:asciiTheme="majorHAnsi" w:hAnsiTheme="majorHAnsi"/>
        </w:rPr>
        <w:lastRenderedPageBreak/>
        <w:t>Note: It is important that HTAG engaging in social media communication under the auspices of ANZAHPE must abide by its social media code of conduct, as follows:</w:t>
      </w:r>
    </w:p>
    <w:p w14:paraId="7F52F6B2" w14:textId="77777777" w:rsidR="00033ED7" w:rsidRDefault="00033ED7" w:rsidP="00033ED7">
      <w:pPr>
        <w:shd w:val="clear" w:color="auto" w:fill="FFFFFF" w:themeFill="background1"/>
        <w:outlineLvl w:val="1"/>
        <w:rPr>
          <w:rFonts w:asciiTheme="majorHAnsi" w:hAnsiTheme="majorHAnsi" w:cs="Arial"/>
          <w:i/>
          <w:iCs/>
          <w:color w:val="4472C4" w:themeColor="accent1"/>
          <w:sz w:val="20"/>
          <w:szCs w:val="20"/>
          <w:lang w:eastAsia="en-AU"/>
        </w:rPr>
      </w:pPr>
      <w:r w:rsidRPr="7B1E5F25">
        <w:rPr>
          <w:rFonts w:asciiTheme="majorHAnsi" w:hAnsiTheme="majorHAnsi" w:cs="Arial"/>
          <w:i/>
          <w:iCs/>
          <w:color w:val="4472C4" w:themeColor="accent1"/>
          <w:sz w:val="20"/>
          <w:szCs w:val="20"/>
          <w:lang w:eastAsia="en-AU"/>
        </w:rPr>
        <w:t>ANZAHPE’s website and social media sites are designed to connect health professional educators and provide them with relevant and useful information and resources. This code of conduct provides guidelines for posting comments and interacting in these online workspaces.</w:t>
      </w:r>
    </w:p>
    <w:p w14:paraId="2CCEFD88" w14:textId="77777777" w:rsidR="00033ED7" w:rsidRDefault="00033ED7" w:rsidP="00033ED7">
      <w:pPr>
        <w:rPr>
          <w:rFonts w:asciiTheme="majorHAnsi" w:hAnsiTheme="majorHAnsi" w:cs="Arial"/>
          <w:i/>
          <w:iCs/>
          <w:color w:val="4472C4" w:themeColor="accent1"/>
          <w:sz w:val="20"/>
          <w:szCs w:val="20"/>
          <w:lang w:eastAsia="en-AU"/>
        </w:rPr>
      </w:pPr>
      <w:r w:rsidRPr="7B1E5F25">
        <w:rPr>
          <w:rFonts w:asciiTheme="majorHAnsi" w:hAnsiTheme="majorHAnsi" w:cs="Arial"/>
          <w:i/>
          <w:iCs/>
          <w:color w:val="4472C4" w:themeColor="accent1"/>
          <w:sz w:val="20"/>
          <w:szCs w:val="20"/>
          <w:lang w:eastAsia="en-AU"/>
        </w:rPr>
        <w:t xml:space="preserve">ANZAHPE wants its members and other visitors to its sites to have a positive experience. Anything that supports this aim is encouraged. </w:t>
      </w:r>
    </w:p>
    <w:p w14:paraId="1BE10F6B" w14:textId="77777777" w:rsidR="00033ED7" w:rsidRDefault="00033ED7" w:rsidP="00033ED7">
      <w:pPr>
        <w:rPr>
          <w:rFonts w:asciiTheme="majorHAnsi" w:hAnsiTheme="majorHAnsi"/>
          <w:i/>
          <w:iCs/>
          <w:color w:val="4472C4" w:themeColor="accent1"/>
          <w:sz w:val="20"/>
          <w:szCs w:val="20"/>
          <w:lang w:eastAsia="en-AU"/>
        </w:rPr>
      </w:pPr>
      <w:r w:rsidRPr="7B1E5F25">
        <w:rPr>
          <w:rFonts w:asciiTheme="majorHAnsi" w:hAnsiTheme="majorHAnsi" w:cs="Arial"/>
          <w:i/>
          <w:iCs/>
          <w:color w:val="4472C4" w:themeColor="accent1"/>
          <w:sz w:val="20"/>
          <w:szCs w:val="20"/>
          <w:lang w:eastAsia="en-AU"/>
        </w:rPr>
        <w:t xml:space="preserve">By using this </w:t>
      </w:r>
      <w:proofErr w:type="gramStart"/>
      <w:r w:rsidRPr="7B1E5F25">
        <w:rPr>
          <w:rFonts w:asciiTheme="majorHAnsi" w:hAnsiTheme="majorHAnsi" w:cs="Arial"/>
          <w:i/>
          <w:iCs/>
          <w:color w:val="4472C4" w:themeColor="accent1"/>
          <w:sz w:val="20"/>
          <w:szCs w:val="20"/>
          <w:lang w:eastAsia="en-AU"/>
        </w:rPr>
        <w:t>site</w:t>
      </w:r>
      <w:proofErr w:type="gramEnd"/>
      <w:r w:rsidRPr="7B1E5F25">
        <w:rPr>
          <w:rFonts w:asciiTheme="majorHAnsi" w:hAnsiTheme="majorHAnsi" w:cs="Arial"/>
          <w:i/>
          <w:iCs/>
          <w:color w:val="4472C4" w:themeColor="accent1"/>
          <w:sz w:val="20"/>
          <w:szCs w:val="20"/>
          <w:lang w:eastAsia="en-AU"/>
        </w:rPr>
        <w:t xml:space="preserve"> you </w:t>
      </w:r>
      <w:r w:rsidRPr="7B1E5F25">
        <w:rPr>
          <w:rFonts w:asciiTheme="majorHAnsi" w:hAnsiTheme="majorHAnsi"/>
          <w:i/>
          <w:iCs/>
          <w:color w:val="4472C4" w:themeColor="accent1"/>
          <w:sz w:val="20"/>
          <w:szCs w:val="20"/>
          <w:lang w:eastAsia="en-AU"/>
        </w:rPr>
        <w:t>agree that you will not post, publish or submit material as follows:</w:t>
      </w:r>
    </w:p>
    <w:p w14:paraId="24193A83" w14:textId="77777777" w:rsidR="00033ED7" w:rsidRDefault="00033ED7" w:rsidP="00033ED7">
      <w:pPr>
        <w:numPr>
          <w:ilvl w:val="0"/>
          <w:numId w:val="2"/>
        </w:numPr>
        <w:spacing w:line="240" w:lineRule="auto"/>
        <w:rPr>
          <w:rFonts w:asciiTheme="majorHAnsi" w:hAnsiTheme="majorHAnsi"/>
          <w:i/>
          <w:color w:val="4472C4" w:themeColor="accent1"/>
          <w:sz w:val="20"/>
          <w:szCs w:val="20"/>
          <w:lang w:eastAsia="en-AU"/>
        </w:rPr>
      </w:pPr>
      <w:r>
        <w:rPr>
          <w:rFonts w:asciiTheme="majorHAnsi" w:hAnsiTheme="majorHAnsi"/>
          <w:i/>
          <w:color w:val="4472C4" w:themeColor="accent1"/>
          <w:sz w:val="20"/>
          <w:szCs w:val="20"/>
          <w:lang w:eastAsia="en-AU"/>
        </w:rPr>
        <w:t>Material that infringes the copyright of another person (</w:t>
      </w:r>
      <w:proofErr w:type="gramStart"/>
      <w:r>
        <w:rPr>
          <w:rFonts w:asciiTheme="majorHAnsi" w:hAnsiTheme="majorHAnsi"/>
          <w:i/>
          <w:color w:val="4472C4" w:themeColor="accent1"/>
          <w:sz w:val="20"/>
          <w:szCs w:val="20"/>
          <w:lang w:eastAsia="en-AU"/>
        </w:rPr>
        <w:t>plagiarism, or</w:t>
      </w:r>
      <w:proofErr w:type="gramEnd"/>
      <w:r>
        <w:rPr>
          <w:rFonts w:asciiTheme="majorHAnsi" w:hAnsiTheme="majorHAnsi"/>
          <w:i/>
          <w:color w:val="4472C4" w:themeColor="accent1"/>
          <w:sz w:val="20"/>
          <w:szCs w:val="20"/>
          <w:lang w:eastAsia="en-AU"/>
        </w:rPr>
        <w:t xml:space="preserve"> passing off other people’s material as your own) or copyright material not referenced or acknowledged.</w:t>
      </w:r>
    </w:p>
    <w:p w14:paraId="76E687BB" w14:textId="77777777" w:rsidR="00033ED7" w:rsidRDefault="00033ED7" w:rsidP="00033ED7">
      <w:pPr>
        <w:numPr>
          <w:ilvl w:val="0"/>
          <w:numId w:val="2"/>
        </w:numPr>
        <w:spacing w:line="240" w:lineRule="auto"/>
        <w:rPr>
          <w:rFonts w:asciiTheme="majorHAnsi" w:hAnsiTheme="majorHAnsi"/>
          <w:i/>
          <w:color w:val="4472C4" w:themeColor="accent1"/>
          <w:sz w:val="20"/>
          <w:szCs w:val="20"/>
          <w:lang w:eastAsia="en-AU"/>
        </w:rPr>
      </w:pPr>
      <w:r>
        <w:rPr>
          <w:rFonts w:asciiTheme="majorHAnsi" w:hAnsiTheme="majorHAnsi"/>
          <w:i/>
          <w:color w:val="4472C4" w:themeColor="accent1"/>
          <w:sz w:val="20"/>
          <w:szCs w:val="20"/>
          <w:lang w:eastAsia="en-AU"/>
        </w:rPr>
        <w:t>Unauthorized posting of personal information (names, address, phone number, email etc.) of other users.</w:t>
      </w:r>
    </w:p>
    <w:p w14:paraId="04F21077" w14:textId="77777777" w:rsidR="00033ED7" w:rsidRDefault="00033ED7" w:rsidP="00033ED7">
      <w:pPr>
        <w:numPr>
          <w:ilvl w:val="0"/>
          <w:numId w:val="2"/>
        </w:numPr>
        <w:spacing w:line="240" w:lineRule="auto"/>
        <w:rPr>
          <w:rFonts w:asciiTheme="majorHAnsi" w:hAnsiTheme="majorHAnsi"/>
          <w:i/>
          <w:color w:val="4472C4" w:themeColor="accent1"/>
          <w:sz w:val="20"/>
          <w:szCs w:val="20"/>
          <w:lang w:eastAsia="en-AU"/>
        </w:rPr>
      </w:pPr>
      <w:r>
        <w:rPr>
          <w:rFonts w:asciiTheme="majorHAnsi" w:hAnsiTheme="majorHAnsi"/>
          <w:i/>
          <w:color w:val="4472C4" w:themeColor="accent1"/>
          <w:sz w:val="20"/>
          <w:szCs w:val="20"/>
          <w:lang w:eastAsia="en-AU"/>
        </w:rPr>
        <w:t>Material that contains vulgar, obscene or indecent language or images.</w:t>
      </w:r>
    </w:p>
    <w:p w14:paraId="556E5EB3" w14:textId="77777777" w:rsidR="00033ED7" w:rsidRDefault="00033ED7" w:rsidP="00033ED7">
      <w:pPr>
        <w:numPr>
          <w:ilvl w:val="0"/>
          <w:numId w:val="2"/>
        </w:numPr>
        <w:spacing w:line="240" w:lineRule="auto"/>
        <w:rPr>
          <w:rFonts w:asciiTheme="majorHAnsi" w:hAnsiTheme="majorHAnsi"/>
          <w:i/>
          <w:color w:val="4472C4" w:themeColor="accent1"/>
          <w:sz w:val="20"/>
          <w:szCs w:val="20"/>
          <w:lang w:eastAsia="en-AU"/>
        </w:rPr>
      </w:pPr>
      <w:r>
        <w:rPr>
          <w:rFonts w:asciiTheme="majorHAnsi" w:hAnsiTheme="majorHAnsi"/>
          <w:i/>
          <w:color w:val="4472C4" w:themeColor="accent1"/>
          <w:sz w:val="20"/>
          <w:szCs w:val="20"/>
          <w:lang w:eastAsia="en-AU"/>
        </w:rPr>
        <w:t>Material which defames, abuses or threatens others.</w:t>
      </w:r>
    </w:p>
    <w:p w14:paraId="0633DF15" w14:textId="77777777" w:rsidR="00033ED7" w:rsidRDefault="00033ED7" w:rsidP="00033ED7">
      <w:pPr>
        <w:numPr>
          <w:ilvl w:val="0"/>
          <w:numId w:val="2"/>
        </w:numPr>
        <w:spacing w:line="240" w:lineRule="auto"/>
        <w:rPr>
          <w:rFonts w:asciiTheme="majorHAnsi" w:hAnsiTheme="majorHAnsi"/>
          <w:i/>
          <w:color w:val="4472C4" w:themeColor="accent1"/>
          <w:sz w:val="20"/>
          <w:szCs w:val="20"/>
          <w:lang w:eastAsia="en-AU"/>
        </w:rPr>
      </w:pPr>
      <w:r>
        <w:rPr>
          <w:rFonts w:asciiTheme="majorHAnsi" w:hAnsiTheme="majorHAnsi"/>
          <w:i/>
          <w:color w:val="4472C4" w:themeColor="accent1"/>
          <w:sz w:val="20"/>
          <w:szCs w:val="20"/>
          <w:lang w:eastAsia="en-AU"/>
        </w:rPr>
        <w:t>Statements that are bigoted, hateful or racially offensive.</w:t>
      </w:r>
    </w:p>
    <w:p w14:paraId="0F01EB3E" w14:textId="77777777" w:rsidR="00033ED7" w:rsidRDefault="00033ED7" w:rsidP="00033ED7">
      <w:pPr>
        <w:numPr>
          <w:ilvl w:val="0"/>
          <w:numId w:val="2"/>
        </w:numPr>
        <w:spacing w:line="240" w:lineRule="auto"/>
        <w:rPr>
          <w:rFonts w:asciiTheme="majorHAnsi" w:hAnsiTheme="majorHAnsi"/>
          <w:i/>
          <w:color w:val="4472C4" w:themeColor="accent1"/>
          <w:sz w:val="20"/>
          <w:szCs w:val="20"/>
          <w:lang w:eastAsia="en-AU"/>
        </w:rPr>
      </w:pPr>
      <w:r>
        <w:rPr>
          <w:rFonts w:asciiTheme="majorHAnsi" w:hAnsiTheme="majorHAnsi"/>
          <w:i/>
          <w:color w:val="4472C4" w:themeColor="accent1"/>
          <w:sz w:val="20"/>
          <w:szCs w:val="20"/>
          <w:lang w:eastAsia="en-AU"/>
        </w:rPr>
        <w:t xml:space="preserve">Material that advocates illegal activity </w:t>
      </w:r>
    </w:p>
    <w:p w14:paraId="57AA6F5B" w14:textId="77777777" w:rsidR="00033ED7" w:rsidRDefault="00033ED7" w:rsidP="00033ED7">
      <w:pPr>
        <w:numPr>
          <w:ilvl w:val="0"/>
          <w:numId w:val="2"/>
        </w:numPr>
        <w:spacing w:line="240" w:lineRule="auto"/>
        <w:rPr>
          <w:rFonts w:asciiTheme="majorHAnsi" w:hAnsiTheme="majorHAnsi"/>
          <w:i/>
          <w:color w:val="4472C4" w:themeColor="accent1"/>
          <w:sz w:val="20"/>
          <w:szCs w:val="20"/>
          <w:lang w:eastAsia="en-AU"/>
        </w:rPr>
      </w:pPr>
      <w:r>
        <w:rPr>
          <w:rFonts w:asciiTheme="majorHAnsi" w:hAnsiTheme="majorHAnsi"/>
          <w:i/>
          <w:color w:val="4472C4" w:themeColor="accent1"/>
          <w:sz w:val="20"/>
          <w:szCs w:val="20"/>
          <w:lang w:eastAsia="en-AU"/>
        </w:rPr>
        <w:t xml:space="preserve">Material that is indicative of flaming; (e.g., badmouthing or some other form of written abuse of someone or some service). </w:t>
      </w:r>
    </w:p>
    <w:p w14:paraId="407EDAFD" w14:textId="77777777" w:rsidR="00033ED7" w:rsidRDefault="00033ED7" w:rsidP="00033ED7">
      <w:pPr>
        <w:ind w:left="720"/>
        <w:rPr>
          <w:rFonts w:asciiTheme="majorHAnsi" w:hAnsiTheme="majorHAnsi"/>
          <w:i/>
          <w:color w:val="4472C4" w:themeColor="accent1"/>
          <w:sz w:val="20"/>
          <w:szCs w:val="20"/>
          <w:lang w:eastAsia="en-AU"/>
        </w:rPr>
      </w:pPr>
    </w:p>
    <w:p w14:paraId="5DA3E916" w14:textId="77777777" w:rsidR="00033ED7" w:rsidRDefault="00033ED7" w:rsidP="00033ED7">
      <w:pPr>
        <w:rPr>
          <w:rFonts w:asciiTheme="majorHAnsi" w:hAnsiTheme="majorHAnsi"/>
          <w:i/>
          <w:iCs/>
          <w:color w:val="4472C4" w:themeColor="accent1"/>
          <w:sz w:val="20"/>
          <w:szCs w:val="20"/>
          <w:lang w:eastAsia="en-AU"/>
        </w:rPr>
      </w:pPr>
      <w:r w:rsidRPr="7B1E5F25">
        <w:rPr>
          <w:rFonts w:asciiTheme="majorHAnsi" w:hAnsiTheme="majorHAnsi"/>
          <w:i/>
          <w:iCs/>
          <w:color w:val="4472C4" w:themeColor="accent1"/>
          <w:sz w:val="20"/>
          <w:szCs w:val="20"/>
          <w:lang w:eastAsia="en-AU"/>
        </w:rPr>
        <w:t>Any person actively using the ANZAHPE sites is implicitly agreeing to these rules regardless of whether they have been read or not.</w:t>
      </w:r>
    </w:p>
    <w:p w14:paraId="7431CE46" w14:textId="77777777" w:rsidR="00033ED7" w:rsidRDefault="00033ED7" w:rsidP="00033ED7">
      <w:pPr>
        <w:rPr>
          <w:rFonts w:asciiTheme="majorHAnsi" w:hAnsiTheme="majorHAnsi"/>
          <w:i/>
          <w:iCs/>
          <w:color w:val="4472C4" w:themeColor="accent1"/>
          <w:sz w:val="20"/>
          <w:szCs w:val="20"/>
          <w:lang w:eastAsia="en-AU"/>
        </w:rPr>
      </w:pPr>
      <w:r w:rsidRPr="7B1E5F25">
        <w:rPr>
          <w:rFonts w:asciiTheme="majorHAnsi" w:hAnsiTheme="majorHAnsi"/>
          <w:i/>
          <w:iCs/>
          <w:color w:val="4472C4" w:themeColor="accent1"/>
          <w:sz w:val="20"/>
          <w:szCs w:val="20"/>
          <w:lang w:eastAsia="en-AU"/>
        </w:rPr>
        <w:t>If you are concerned about any activity you have seen on our sites, please email the Executive Officer (</w:t>
      </w:r>
      <w:hyperlink r:id="rId7">
        <w:r w:rsidRPr="7B1E5F25">
          <w:rPr>
            <w:rStyle w:val="Hyperlink"/>
            <w:rFonts w:asciiTheme="majorHAnsi" w:hAnsiTheme="majorHAnsi"/>
            <w:i/>
            <w:iCs/>
            <w:sz w:val="20"/>
            <w:szCs w:val="20"/>
            <w:lang w:eastAsia="en-AU"/>
          </w:rPr>
          <w:t>anzahpe@flinders.edu.au</w:t>
        </w:r>
      </w:hyperlink>
      <w:r w:rsidRPr="7B1E5F25">
        <w:rPr>
          <w:rFonts w:asciiTheme="majorHAnsi" w:hAnsiTheme="majorHAnsi"/>
          <w:i/>
          <w:iCs/>
          <w:color w:val="4472C4" w:themeColor="accent1"/>
          <w:sz w:val="20"/>
          <w:szCs w:val="20"/>
          <w:lang w:eastAsia="en-AU"/>
        </w:rPr>
        <w:t>).</w:t>
      </w:r>
    </w:p>
    <w:p w14:paraId="35C3591A" w14:textId="77777777" w:rsidR="00033ED7" w:rsidRDefault="00033ED7" w:rsidP="00033ED7">
      <w:pPr>
        <w:rPr>
          <w:rFonts w:asciiTheme="majorHAnsi" w:eastAsiaTheme="minorEastAsia" w:hAnsiTheme="majorHAnsi"/>
          <w:i/>
          <w:color w:val="4472C4" w:themeColor="accent1"/>
          <w:sz w:val="16"/>
          <w:szCs w:val="16"/>
        </w:rPr>
      </w:pPr>
      <w:r>
        <w:rPr>
          <w:rFonts w:asciiTheme="majorHAnsi" w:hAnsiTheme="majorHAnsi"/>
          <w:i/>
          <w:color w:val="4472C4" w:themeColor="accent1"/>
          <w:sz w:val="16"/>
          <w:szCs w:val="16"/>
        </w:rPr>
        <w:t>Adapted from Digital Strategy Consulting (http://www.digitalstrategyconsulting.com/codeofconduct)</w:t>
      </w:r>
    </w:p>
    <w:p w14:paraId="223E1616" w14:textId="77777777" w:rsidR="00033ED7" w:rsidRDefault="00033ED7" w:rsidP="00033ED7"/>
    <w:p w14:paraId="42E20316" w14:textId="77777777" w:rsidR="00033ED7" w:rsidRDefault="00033ED7" w:rsidP="00033ED7">
      <w:pPr>
        <w:jc w:val="center"/>
        <w:rPr>
          <w:b/>
        </w:rPr>
      </w:pPr>
    </w:p>
    <w:p w14:paraId="739D4C90" w14:textId="77777777" w:rsidR="00033ED7" w:rsidRDefault="00033ED7" w:rsidP="00033ED7">
      <w:pPr>
        <w:jc w:val="center"/>
        <w:rPr>
          <w:b/>
        </w:rPr>
      </w:pPr>
      <w:r>
        <w:rPr>
          <w:b/>
        </w:rPr>
        <w:t xml:space="preserve">Send this ‘Proposal to ANZAHPE </w:t>
      </w:r>
      <w:proofErr w:type="spellStart"/>
      <w:r>
        <w:rPr>
          <w:b/>
        </w:rPr>
        <w:t>CoM</w:t>
      </w:r>
      <w:proofErr w:type="spellEnd"/>
      <w:r>
        <w:rPr>
          <w:b/>
        </w:rPr>
        <w:t xml:space="preserve"> to establish an HTAG’ </w:t>
      </w:r>
    </w:p>
    <w:p w14:paraId="748F2DE4" w14:textId="77777777" w:rsidR="00033ED7" w:rsidRPr="00E17DC8" w:rsidRDefault="00033ED7" w:rsidP="00033ED7">
      <w:pPr>
        <w:jc w:val="center"/>
        <w:rPr>
          <w:b/>
        </w:rPr>
      </w:pPr>
      <w:r>
        <w:rPr>
          <w:b/>
        </w:rPr>
        <w:t>to the ANZAHPE office (</w:t>
      </w:r>
      <w:hyperlink r:id="rId8" w:history="1">
        <w:r w:rsidRPr="00705FC6">
          <w:rPr>
            <w:rStyle w:val="Hyperlink"/>
            <w:b/>
          </w:rPr>
          <w:t>executive@anzahpe.org</w:t>
        </w:r>
      </w:hyperlink>
      <w:r>
        <w:rPr>
          <w:b/>
        </w:rPr>
        <w:t xml:space="preserve">) for the </w:t>
      </w:r>
      <w:proofErr w:type="spellStart"/>
      <w:r>
        <w:rPr>
          <w:b/>
        </w:rPr>
        <w:t>CoM</w:t>
      </w:r>
      <w:proofErr w:type="spellEnd"/>
      <w:r>
        <w:rPr>
          <w:b/>
        </w:rPr>
        <w:t xml:space="preserve"> Secretary</w:t>
      </w:r>
    </w:p>
    <w:p w14:paraId="029889F7" w14:textId="77777777" w:rsidR="002973FF" w:rsidRDefault="002973FF"/>
    <w:sectPr w:rsidR="002973FF" w:rsidSect="00A76D2C">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FF837" w14:textId="77777777" w:rsidR="005278EA" w:rsidRDefault="005278EA" w:rsidP="00033ED7">
      <w:pPr>
        <w:spacing w:line="240" w:lineRule="auto"/>
      </w:pPr>
      <w:r>
        <w:separator/>
      </w:r>
    </w:p>
  </w:endnote>
  <w:endnote w:type="continuationSeparator" w:id="0">
    <w:p w14:paraId="7BC415A5" w14:textId="77777777" w:rsidR="005278EA" w:rsidRDefault="005278EA" w:rsidP="00033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1374659"/>
      <w:docPartObj>
        <w:docPartGallery w:val="Page Numbers (Bottom of Page)"/>
        <w:docPartUnique/>
      </w:docPartObj>
    </w:sdtPr>
    <w:sdtContent>
      <w:p w14:paraId="76042C03" w14:textId="7D2BE04E" w:rsidR="00033ED7" w:rsidRDefault="00033ED7" w:rsidP="00B175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8AE873" w14:textId="77777777" w:rsidR="00033ED7" w:rsidRDefault="00033ED7" w:rsidP="00033E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4635253"/>
      <w:docPartObj>
        <w:docPartGallery w:val="Page Numbers (Bottom of Page)"/>
        <w:docPartUnique/>
      </w:docPartObj>
    </w:sdtPr>
    <w:sdtContent>
      <w:p w14:paraId="6A3F12AD" w14:textId="3CD40A1F" w:rsidR="00033ED7" w:rsidRDefault="00033ED7" w:rsidP="00B175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4A7A34" w14:textId="77777777" w:rsidR="00033ED7" w:rsidRDefault="00033ED7" w:rsidP="00033E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F7CA2" w14:textId="77777777" w:rsidR="005278EA" w:rsidRDefault="005278EA" w:rsidP="00033ED7">
      <w:pPr>
        <w:spacing w:line="240" w:lineRule="auto"/>
      </w:pPr>
      <w:r>
        <w:separator/>
      </w:r>
    </w:p>
  </w:footnote>
  <w:footnote w:type="continuationSeparator" w:id="0">
    <w:p w14:paraId="047F9DA9" w14:textId="77777777" w:rsidR="005278EA" w:rsidRDefault="005278EA" w:rsidP="00033E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DFE0" w14:textId="543DD2DB" w:rsidR="00033ED7" w:rsidRPr="00033ED7" w:rsidRDefault="00033ED7" w:rsidP="00033ED7">
    <w:pPr>
      <w:pStyle w:val="Header"/>
      <w:jc w:val="center"/>
      <w:rPr>
        <w:b/>
        <w:bCs/>
        <w:color w:val="4472C4" w:themeColor="accent1"/>
        <w:sz w:val="36"/>
        <w:szCs w:val="36"/>
      </w:rPr>
    </w:pPr>
    <w:r w:rsidRPr="00033ED7">
      <w:rPr>
        <w:b/>
        <w:bCs/>
        <w:color w:val="4472C4" w:themeColor="accent1"/>
        <w:sz w:val="36"/>
        <w:szCs w:val="36"/>
      </w:rPr>
      <w:t>ANZAHPE Hot Topic Action Group (HTAG)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B4CC7"/>
    <w:multiLevelType w:val="hybridMultilevel"/>
    <w:tmpl w:val="50543F1C"/>
    <w:lvl w:ilvl="0" w:tplc="CF30234E">
      <w:start w:val="1"/>
      <w:numFmt w:val="bullet"/>
      <w:lvlText w:val=""/>
      <w:lvlJc w:val="left"/>
      <w:pPr>
        <w:tabs>
          <w:tab w:val="num" w:pos="720"/>
        </w:tabs>
        <w:ind w:left="720" w:hanging="360"/>
      </w:pPr>
      <w:rPr>
        <w:rFonts w:ascii="Symbol" w:hAnsi="Symbol" w:hint="default"/>
        <w:sz w:val="20"/>
      </w:rPr>
    </w:lvl>
    <w:lvl w:ilvl="1" w:tplc="A8183E50">
      <w:start w:val="1"/>
      <w:numFmt w:val="bullet"/>
      <w:lvlText w:val="o"/>
      <w:lvlJc w:val="left"/>
      <w:pPr>
        <w:tabs>
          <w:tab w:val="num" w:pos="1440"/>
        </w:tabs>
        <w:ind w:left="1440" w:hanging="360"/>
      </w:pPr>
      <w:rPr>
        <w:rFonts w:ascii="Courier New" w:hAnsi="Courier New" w:cs="Times New Roman" w:hint="default"/>
        <w:sz w:val="20"/>
      </w:rPr>
    </w:lvl>
    <w:lvl w:ilvl="2" w:tplc="FE5CCF52">
      <w:start w:val="1"/>
      <w:numFmt w:val="bullet"/>
      <w:lvlText w:val=""/>
      <w:lvlJc w:val="left"/>
      <w:pPr>
        <w:tabs>
          <w:tab w:val="num" w:pos="2160"/>
        </w:tabs>
        <w:ind w:left="2160" w:hanging="360"/>
      </w:pPr>
      <w:rPr>
        <w:rFonts w:ascii="Wingdings" w:hAnsi="Wingdings" w:hint="default"/>
        <w:sz w:val="20"/>
      </w:rPr>
    </w:lvl>
    <w:lvl w:ilvl="3" w:tplc="FF68E4BE">
      <w:start w:val="1"/>
      <w:numFmt w:val="bullet"/>
      <w:lvlText w:val=""/>
      <w:lvlJc w:val="left"/>
      <w:pPr>
        <w:tabs>
          <w:tab w:val="num" w:pos="2880"/>
        </w:tabs>
        <w:ind w:left="2880" w:hanging="360"/>
      </w:pPr>
      <w:rPr>
        <w:rFonts w:ascii="Wingdings" w:hAnsi="Wingdings" w:hint="default"/>
        <w:sz w:val="20"/>
      </w:rPr>
    </w:lvl>
    <w:lvl w:ilvl="4" w:tplc="0E3C9616">
      <w:start w:val="1"/>
      <w:numFmt w:val="bullet"/>
      <w:lvlText w:val=""/>
      <w:lvlJc w:val="left"/>
      <w:pPr>
        <w:tabs>
          <w:tab w:val="num" w:pos="3600"/>
        </w:tabs>
        <w:ind w:left="3600" w:hanging="360"/>
      </w:pPr>
      <w:rPr>
        <w:rFonts w:ascii="Wingdings" w:hAnsi="Wingdings" w:hint="default"/>
        <w:sz w:val="20"/>
      </w:rPr>
    </w:lvl>
    <w:lvl w:ilvl="5" w:tplc="3F82D028">
      <w:start w:val="1"/>
      <w:numFmt w:val="bullet"/>
      <w:lvlText w:val=""/>
      <w:lvlJc w:val="left"/>
      <w:pPr>
        <w:tabs>
          <w:tab w:val="num" w:pos="4320"/>
        </w:tabs>
        <w:ind w:left="4320" w:hanging="360"/>
      </w:pPr>
      <w:rPr>
        <w:rFonts w:ascii="Wingdings" w:hAnsi="Wingdings" w:hint="default"/>
        <w:sz w:val="20"/>
      </w:rPr>
    </w:lvl>
    <w:lvl w:ilvl="6" w:tplc="36C8FC88">
      <w:start w:val="1"/>
      <w:numFmt w:val="bullet"/>
      <w:lvlText w:val=""/>
      <w:lvlJc w:val="left"/>
      <w:pPr>
        <w:tabs>
          <w:tab w:val="num" w:pos="5040"/>
        </w:tabs>
        <w:ind w:left="5040" w:hanging="360"/>
      </w:pPr>
      <w:rPr>
        <w:rFonts w:ascii="Wingdings" w:hAnsi="Wingdings" w:hint="default"/>
        <w:sz w:val="20"/>
      </w:rPr>
    </w:lvl>
    <w:lvl w:ilvl="7" w:tplc="B4EC3B5E">
      <w:start w:val="1"/>
      <w:numFmt w:val="bullet"/>
      <w:lvlText w:val=""/>
      <w:lvlJc w:val="left"/>
      <w:pPr>
        <w:tabs>
          <w:tab w:val="num" w:pos="5760"/>
        </w:tabs>
        <w:ind w:left="5760" w:hanging="360"/>
      </w:pPr>
      <w:rPr>
        <w:rFonts w:ascii="Wingdings" w:hAnsi="Wingdings" w:hint="default"/>
        <w:sz w:val="20"/>
      </w:rPr>
    </w:lvl>
    <w:lvl w:ilvl="8" w:tplc="F63274B6">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E7CD5"/>
    <w:multiLevelType w:val="hybridMultilevel"/>
    <w:tmpl w:val="9B72E486"/>
    <w:lvl w:ilvl="0" w:tplc="83B065C0">
      <w:start w:val="1"/>
      <w:numFmt w:val="decimal"/>
      <w:lvlText w:val="%1."/>
      <w:lvlJc w:val="left"/>
      <w:pPr>
        <w:ind w:left="720" w:hanging="360"/>
      </w:pPr>
    </w:lvl>
    <w:lvl w:ilvl="1" w:tplc="E6E22CDA">
      <w:start w:val="1"/>
      <w:numFmt w:val="lowerLetter"/>
      <w:lvlText w:val="%2."/>
      <w:lvlJc w:val="left"/>
      <w:pPr>
        <w:ind w:left="1440" w:hanging="360"/>
      </w:pPr>
    </w:lvl>
    <w:lvl w:ilvl="2" w:tplc="244E4936">
      <w:start w:val="1"/>
      <w:numFmt w:val="lowerRoman"/>
      <w:lvlText w:val="%3."/>
      <w:lvlJc w:val="right"/>
      <w:pPr>
        <w:ind w:left="2160" w:hanging="180"/>
      </w:pPr>
    </w:lvl>
    <w:lvl w:ilvl="3" w:tplc="20EA3534">
      <w:start w:val="1"/>
      <w:numFmt w:val="decimal"/>
      <w:lvlText w:val="%4."/>
      <w:lvlJc w:val="left"/>
      <w:pPr>
        <w:ind w:left="2880" w:hanging="360"/>
      </w:pPr>
    </w:lvl>
    <w:lvl w:ilvl="4" w:tplc="84A665A2">
      <w:start w:val="1"/>
      <w:numFmt w:val="lowerLetter"/>
      <w:lvlText w:val="%5."/>
      <w:lvlJc w:val="left"/>
      <w:pPr>
        <w:ind w:left="3600" w:hanging="360"/>
      </w:pPr>
    </w:lvl>
    <w:lvl w:ilvl="5" w:tplc="5D68DF86">
      <w:start w:val="1"/>
      <w:numFmt w:val="lowerRoman"/>
      <w:lvlText w:val="%6."/>
      <w:lvlJc w:val="right"/>
      <w:pPr>
        <w:ind w:left="4320" w:hanging="180"/>
      </w:pPr>
    </w:lvl>
    <w:lvl w:ilvl="6" w:tplc="ACC4598E">
      <w:start w:val="1"/>
      <w:numFmt w:val="decimal"/>
      <w:lvlText w:val="%7."/>
      <w:lvlJc w:val="left"/>
      <w:pPr>
        <w:ind w:left="5040" w:hanging="360"/>
      </w:pPr>
    </w:lvl>
    <w:lvl w:ilvl="7" w:tplc="260E6894">
      <w:start w:val="1"/>
      <w:numFmt w:val="lowerLetter"/>
      <w:lvlText w:val="%8."/>
      <w:lvlJc w:val="left"/>
      <w:pPr>
        <w:ind w:left="5760" w:hanging="360"/>
      </w:pPr>
    </w:lvl>
    <w:lvl w:ilvl="8" w:tplc="6140351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D7"/>
    <w:rsid w:val="00033ED7"/>
    <w:rsid w:val="002973FF"/>
    <w:rsid w:val="005278EA"/>
    <w:rsid w:val="00A76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1EB5"/>
  <w15:chartTrackingRefBased/>
  <w15:docId w15:val="{891D09B0-2EA3-6D48-9B6B-3579F797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D7"/>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ED7"/>
    <w:pPr>
      <w:spacing w:after="160" w:line="259" w:lineRule="auto"/>
      <w:ind w:left="720"/>
      <w:contextualSpacing/>
    </w:pPr>
    <w:rPr>
      <w:lang w:val="en-NZ"/>
    </w:rPr>
  </w:style>
  <w:style w:type="character" w:styleId="Hyperlink">
    <w:name w:val="Hyperlink"/>
    <w:basedOn w:val="DefaultParagraphFont"/>
    <w:uiPriority w:val="99"/>
    <w:semiHidden/>
    <w:unhideWhenUsed/>
    <w:rsid w:val="00033ED7"/>
    <w:rPr>
      <w:color w:val="0000FF"/>
      <w:u w:val="single"/>
    </w:rPr>
  </w:style>
  <w:style w:type="paragraph" w:styleId="Header">
    <w:name w:val="header"/>
    <w:basedOn w:val="Normal"/>
    <w:link w:val="HeaderChar"/>
    <w:uiPriority w:val="99"/>
    <w:unhideWhenUsed/>
    <w:rsid w:val="00033ED7"/>
    <w:pPr>
      <w:tabs>
        <w:tab w:val="center" w:pos="4513"/>
        <w:tab w:val="right" w:pos="9026"/>
      </w:tabs>
      <w:spacing w:line="240" w:lineRule="auto"/>
    </w:pPr>
  </w:style>
  <w:style w:type="character" w:customStyle="1" w:styleId="HeaderChar">
    <w:name w:val="Header Char"/>
    <w:basedOn w:val="DefaultParagraphFont"/>
    <w:link w:val="Header"/>
    <w:uiPriority w:val="99"/>
    <w:rsid w:val="00033ED7"/>
    <w:rPr>
      <w:sz w:val="22"/>
      <w:szCs w:val="22"/>
    </w:rPr>
  </w:style>
  <w:style w:type="paragraph" w:styleId="Footer">
    <w:name w:val="footer"/>
    <w:basedOn w:val="Normal"/>
    <w:link w:val="FooterChar"/>
    <w:uiPriority w:val="99"/>
    <w:unhideWhenUsed/>
    <w:rsid w:val="00033ED7"/>
    <w:pPr>
      <w:tabs>
        <w:tab w:val="center" w:pos="4513"/>
        <w:tab w:val="right" w:pos="9026"/>
      </w:tabs>
      <w:spacing w:line="240" w:lineRule="auto"/>
    </w:pPr>
  </w:style>
  <w:style w:type="character" w:customStyle="1" w:styleId="FooterChar">
    <w:name w:val="Footer Char"/>
    <w:basedOn w:val="DefaultParagraphFont"/>
    <w:link w:val="Footer"/>
    <w:uiPriority w:val="99"/>
    <w:rsid w:val="00033ED7"/>
    <w:rPr>
      <w:sz w:val="22"/>
      <w:szCs w:val="22"/>
    </w:rPr>
  </w:style>
  <w:style w:type="character" w:styleId="PageNumber">
    <w:name w:val="page number"/>
    <w:basedOn w:val="DefaultParagraphFont"/>
    <w:uiPriority w:val="99"/>
    <w:semiHidden/>
    <w:unhideWhenUsed/>
    <w:rsid w:val="0003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anzahp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zahpe@flinders.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Medicine ANZAHPE</dc:creator>
  <cp:keywords/>
  <dc:description/>
  <cp:lastModifiedBy>School of Medicine ANZAHPE</cp:lastModifiedBy>
  <cp:revision>1</cp:revision>
  <dcterms:created xsi:type="dcterms:W3CDTF">2021-02-15T03:11:00Z</dcterms:created>
  <dcterms:modified xsi:type="dcterms:W3CDTF">2021-02-15T03:14:00Z</dcterms:modified>
</cp:coreProperties>
</file>